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48B2" w14:textId="49D63773" w:rsidR="004D27E7" w:rsidRDefault="00B725A5" w:rsidP="00EF3B5C">
      <w:pPr>
        <w:tabs>
          <w:tab w:val="left" w:pos="224"/>
        </w:tabs>
        <w:rPr>
          <w:rFonts w:ascii="Baskerville" w:hAnsi="Baskerville"/>
          <w:b/>
        </w:rPr>
      </w:pPr>
      <w:r>
        <w:rPr>
          <w:rFonts w:ascii="Baskerville" w:hAnsi="Baskerville"/>
          <w:noProof/>
        </w:rPr>
        <w:drawing>
          <wp:anchor distT="0" distB="0" distL="114300" distR="114300" simplePos="0" relativeHeight="251657728" behindDoc="1" locked="0" layoutInCell="1" allowOverlap="1" wp14:anchorId="0CAC40BD" wp14:editId="6B759F83">
            <wp:simplePos x="0" y="0"/>
            <wp:positionH relativeFrom="column">
              <wp:posOffset>200025</wp:posOffset>
            </wp:positionH>
            <wp:positionV relativeFrom="paragraph">
              <wp:posOffset>-1018541</wp:posOffset>
            </wp:positionV>
            <wp:extent cx="1071756"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Health Services F.png"/>
                    <pic:cNvPicPr/>
                  </pic:nvPicPr>
                  <pic:blipFill>
                    <a:blip r:embed="rId7"/>
                    <a:stretch>
                      <a:fillRect/>
                    </a:stretch>
                  </pic:blipFill>
                  <pic:spPr>
                    <a:xfrm>
                      <a:off x="0" y="0"/>
                      <a:ext cx="1072274" cy="1095905"/>
                    </a:xfrm>
                    <a:prstGeom prst="rect">
                      <a:avLst/>
                    </a:prstGeom>
                  </pic:spPr>
                </pic:pic>
              </a:graphicData>
            </a:graphic>
            <wp14:sizeRelH relativeFrom="page">
              <wp14:pctWidth>0</wp14:pctWidth>
            </wp14:sizeRelH>
            <wp14:sizeRelV relativeFrom="page">
              <wp14:pctHeight>0</wp14:pctHeight>
            </wp14:sizeRelV>
          </wp:anchor>
        </w:drawing>
      </w:r>
    </w:p>
    <w:p w14:paraId="482CAA28" w14:textId="77777777" w:rsidR="004D27E7" w:rsidRDefault="004D27E7" w:rsidP="004D27E7">
      <w:pPr>
        <w:jc w:val="center"/>
        <w:rPr>
          <w:rFonts w:ascii="Baskerville" w:hAnsi="Baskerville"/>
          <w:b/>
        </w:rPr>
      </w:pPr>
    </w:p>
    <w:p w14:paraId="7488A408" w14:textId="330108A0" w:rsidR="005E6DD9" w:rsidRPr="004D27E7" w:rsidRDefault="005E6DD9" w:rsidP="004D27E7">
      <w:pPr>
        <w:jc w:val="center"/>
        <w:rPr>
          <w:rFonts w:ascii="Baskerville" w:hAnsi="Baskerville"/>
          <w:b/>
        </w:rPr>
      </w:pPr>
      <w:r w:rsidRPr="004D27E7">
        <w:rPr>
          <w:rFonts w:ascii="Baskerville" w:hAnsi="Baskerville"/>
          <w:b/>
        </w:rPr>
        <w:t>Telepsychiatry Contract and Informed Consent</w:t>
      </w:r>
    </w:p>
    <w:p w14:paraId="3909CF80" w14:textId="6A6A8338" w:rsidR="005E6DD9" w:rsidRPr="004D27E7" w:rsidRDefault="005E6DD9" w:rsidP="004D27E7">
      <w:pPr>
        <w:jc w:val="center"/>
        <w:rPr>
          <w:rFonts w:ascii="Baskerville" w:hAnsi="Baskerville"/>
        </w:rPr>
      </w:pPr>
      <w:r w:rsidRPr="004D27E7">
        <w:rPr>
          <w:rFonts w:ascii="Baskerville" w:hAnsi="Baskerville"/>
        </w:rPr>
        <w:t>PLEASE READ THIS DOCUMENT CAREFULLY</w:t>
      </w:r>
    </w:p>
    <w:p w14:paraId="486A406F" w14:textId="77777777" w:rsidR="004D27E7" w:rsidRDefault="004D27E7" w:rsidP="005E6DD9">
      <w:pPr>
        <w:rPr>
          <w:rFonts w:ascii="Baskerville" w:hAnsi="Baskerville"/>
        </w:rPr>
      </w:pPr>
    </w:p>
    <w:p w14:paraId="2F36C17C" w14:textId="77777777" w:rsidR="005E6DD9" w:rsidRPr="004D27E7" w:rsidRDefault="005E6DD9" w:rsidP="005E6DD9">
      <w:pPr>
        <w:rPr>
          <w:rFonts w:ascii="Baskerville" w:hAnsi="Baskerville"/>
          <w:b/>
        </w:rPr>
      </w:pPr>
      <w:r w:rsidRPr="004D27E7">
        <w:rPr>
          <w:rFonts w:ascii="Baskerville" w:hAnsi="Baskerville"/>
          <w:b/>
        </w:rPr>
        <w:t>Introduction</w:t>
      </w:r>
    </w:p>
    <w:p w14:paraId="62A97FBF" w14:textId="345F5F42" w:rsidR="005E6DD9" w:rsidRPr="004D27E7" w:rsidRDefault="005E6DD9" w:rsidP="00EC6C58">
      <w:pPr>
        <w:jc w:val="both"/>
        <w:rPr>
          <w:rFonts w:ascii="Baskerville" w:hAnsi="Baskerville"/>
        </w:rPr>
      </w:pPr>
      <w:r w:rsidRPr="004D27E7">
        <w:rPr>
          <w:rFonts w:ascii="Baskerville" w:hAnsi="Baskerville"/>
        </w:rPr>
        <w:t xml:space="preserve">Sessions and visits will be held </w:t>
      </w:r>
      <w:r w:rsidR="00B725A5">
        <w:rPr>
          <w:rFonts w:ascii="Baskerville" w:hAnsi="Baskerville"/>
        </w:rPr>
        <w:t xml:space="preserve">in person or </w:t>
      </w:r>
      <w:r w:rsidRPr="004D27E7">
        <w:rPr>
          <w:rFonts w:ascii="Baskerville" w:hAnsi="Baskerville"/>
        </w:rPr>
        <w:t>via “telepsychiatry”: using video conferencing software with audio capability and/or a separate software/device for audio (</w:t>
      </w:r>
      <w:proofErr w:type="spellStart"/>
      <w:r w:rsidRPr="004D27E7">
        <w:rPr>
          <w:rFonts w:ascii="Baskerville" w:hAnsi="Baskerville"/>
        </w:rPr>
        <w:t>e.g</w:t>
      </w:r>
      <w:proofErr w:type="spellEnd"/>
      <w:r w:rsidRPr="004D27E7">
        <w:rPr>
          <w:rFonts w:ascii="Baskerville" w:hAnsi="Baskerville"/>
        </w:rPr>
        <w:t>, telephone, headset, etc.). Of note, telepsychiatry establishes a formal p</w:t>
      </w:r>
      <w:r w:rsidR="009C24A3">
        <w:rPr>
          <w:rFonts w:ascii="Baskerville" w:hAnsi="Baskerville"/>
        </w:rPr>
        <w:t>rovider</w:t>
      </w:r>
      <w:r w:rsidRPr="004D27E7">
        <w:rPr>
          <w:rFonts w:ascii="Baskerville" w:hAnsi="Baskerville"/>
        </w:rPr>
        <w:t>-patient relationship used to maintain regular assessment, diagnostics, therapy, and/or prescription.</w:t>
      </w:r>
    </w:p>
    <w:p w14:paraId="1B96AA17" w14:textId="77777777" w:rsidR="004D27E7" w:rsidRDefault="004D27E7" w:rsidP="005E6DD9">
      <w:pPr>
        <w:rPr>
          <w:rFonts w:ascii="Baskerville" w:hAnsi="Baskerville"/>
        </w:rPr>
      </w:pPr>
    </w:p>
    <w:p w14:paraId="7E07F6D0" w14:textId="77777777" w:rsidR="005E6DD9" w:rsidRDefault="004D27E7" w:rsidP="00EC6C58">
      <w:pPr>
        <w:jc w:val="both"/>
        <w:rPr>
          <w:rFonts w:ascii="Baskerville" w:hAnsi="Baskerville"/>
        </w:rPr>
      </w:pPr>
      <w:r>
        <w:rPr>
          <w:rFonts w:ascii="Baskerville" w:hAnsi="Baskerville"/>
        </w:rPr>
        <w:t xml:space="preserve">We </w:t>
      </w:r>
      <w:r w:rsidR="005E6DD9" w:rsidRPr="004D27E7">
        <w:rPr>
          <w:rFonts w:ascii="Baskerville" w:hAnsi="Baskerville"/>
        </w:rPr>
        <w:t>will be utilizing Health Insurance Portability and Accountability Act (HIPAA) protected software to ensure that your protected health information is secure from unauthorized access and that confidentiality is maintained.</w:t>
      </w:r>
      <w:r>
        <w:rPr>
          <w:rFonts w:ascii="Baskerville" w:hAnsi="Baskerville"/>
        </w:rPr>
        <w:t xml:space="preserve"> </w:t>
      </w:r>
      <w:r w:rsidR="005E6DD9" w:rsidRPr="004D27E7">
        <w:rPr>
          <w:rFonts w:ascii="Baskerville" w:hAnsi="Baskerville"/>
        </w:rPr>
        <w:t xml:space="preserve">This document serves as a consent form for treatment via telepsychiatry in general. </w:t>
      </w:r>
    </w:p>
    <w:p w14:paraId="12948E30" w14:textId="77777777" w:rsidR="004D27E7" w:rsidRPr="004D27E7" w:rsidRDefault="004D27E7" w:rsidP="005E6DD9">
      <w:pPr>
        <w:rPr>
          <w:rFonts w:ascii="Baskerville" w:hAnsi="Baskerville"/>
        </w:rPr>
      </w:pPr>
    </w:p>
    <w:p w14:paraId="681F8E64" w14:textId="77777777" w:rsidR="005E6DD9" w:rsidRPr="004D27E7" w:rsidRDefault="005E6DD9" w:rsidP="005E6DD9">
      <w:pPr>
        <w:rPr>
          <w:rFonts w:ascii="Baskerville" w:hAnsi="Baskerville"/>
          <w:b/>
        </w:rPr>
      </w:pPr>
      <w:r w:rsidRPr="004D27E7">
        <w:rPr>
          <w:rFonts w:ascii="Baskerville" w:hAnsi="Baskerville"/>
          <w:b/>
        </w:rPr>
        <w:t>Benefits of Telepsychiatry</w:t>
      </w:r>
    </w:p>
    <w:p w14:paraId="1DA6930F" w14:textId="77777777" w:rsidR="005E6DD9" w:rsidRPr="004D27E7" w:rsidRDefault="005E6DD9" w:rsidP="00EC6C58">
      <w:pPr>
        <w:jc w:val="both"/>
        <w:rPr>
          <w:rFonts w:ascii="Baskerville" w:hAnsi="Baskerville"/>
        </w:rPr>
      </w:pPr>
      <w:r w:rsidRPr="004D27E7">
        <w:rPr>
          <w:rFonts w:ascii="Baskerville" w:hAnsi="Baskerville"/>
        </w:rPr>
        <w:t>Telepsychiatry stands at the crossroads of cutting-edge technology and formal behavioral health services. You can expect the following benefits:</w:t>
      </w:r>
    </w:p>
    <w:p w14:paraId="1A645C2D" w14:textId="77777777" w:rsidR="005E6DD9" w:rsidRPr="004D27E7" w:rsidRDefault="005E6DD9" w:rsidP="00EC6C58">
      <w:pPr>
        <w:jc w:val="both"/>
        <w:rPr>
          <w:rFonts w:ascii="Baskerville" w:hAnsi="Baskerville"/>
        </w:rPr>
      </w:pPr>
      <w:r w:rsidRPr="004D27E7">
        <w:rPr>
          <w:rFonts w:ascii="Baskerville" w:hAnsi="Baskerville"/>
        </w:rPr>
        <w:t>1) Telepsychiatry eliminates barriers to accessing healthcare and provides an alternative means to obtain behavioral health services for patients who may otherwise have limited accessibility or encounter prolonged waiting lists in the community.</w:t>
      </w:r>
    </w:p>
    <w:p w14:paraId="1730E6E4" w14:textId="33DC91A6" w:rsidR="005E6DD9" w:rsidRPr="004D27E7" w:rsidRDefault="005E6DD9" w:rsidP="00EC6C58">
      <w:pPr>
        <w:jc w:val="both"/>
        <w:rPr>
          <w:rFonts w:ascii="Baskerville" w:hAnsi="Baskerville"/>
        </w:rPr>
      </w:pPr>
      <w:r w:rsidRPr="004D27E7">
        <w:rPr>
          <w:rFonts w:ascii="Baskerville" w:hAnsi="Baskerville"/>
        </w:rPr>
        <w:t xml:space="preserve">2) In addition to removing the burden of travel time to a physical medical office as well as the risks and costs associated with transportation, </w:t>
      </w:r>
      <w:r w:rsidR="004736BD">
        <w:rPr>
          <w:rFonts w:ascii="Baskerville" w:hAnsi="Baskerville"/>
        </w:rPr>
        <w:t>telepsychiatry</w:t>
      </w:r>
      <w:r w:rsidRPr="004D27E7">
        <w:rPr>
          <w:rFonts w:ascii="Baskerville" w:hAnsi="Baskerville"/>
        </w:rPr>
        <w:t xml:space="preserve"> allows for flexible scheduling.</w:t>
      </w:r>
    </w:p>
    <w:p w14:paraId="4A1689AD" w14:textId="4EA3B35D" w:rsidR="005E6DD9" w:rsidRPr="004D27E7" w:rsidRDefault="005E6DD9" w:rsidP="00EC6C58">
      <w:pPr>
        <w:jc w:val="both"/>
        <w:rPr>
          <w:rFonts w:ascii="Baskerville" w:hAnsi="Baskerville"/>
        </w:rPr>
      </w:pPr>
      <w:r w:rsidRPr="004D27E7">
        <w:rPr>
          <w:rFonts w:ascii="Baskerville" w:hAnsi="Baskerville"/>
        </w:rPr>
        <w:t>3) Tele</w:t>
      </w:r>
      <w:r w:rsidR="004736BD">
        <w:rPr>
          <w:rFonts w:ascii="Baskerville" w:hAnsi="Baskerville"/>
        </w:rPr>
        <w:t xml:space="preserve">psychiatry </w:t>
      </w:r>
      <w:r w:rsidRPr="004D27E7">
        <w:rPr>
          <w:rFonts w:ascii="Baskerville" w:hAnsi="Baskerville"/>
        </w:rPr>
        <w:t>offers a reduction of stigma by providing private treatment in the comfort of the patient’s personal space.</w:t>
      </w:r>
    </w:p>
    <w:p w14:paraId="5DAC8B50" w14:textId="122B35E1" w:rsidR="005E6DD9" w:rsidRDefault="005E6DD9" w:rsidP="00EC6C58">
      <w:pPr>
        <w:jc w:val="both"/>
        <w:rPr>
          <w:rFonts w:ascii="Baskerville" w:hAnsi="Baskerville"/>
        </w:rPr>
      </w:pPr>
      <w:r w:rsidRPr="004D27E7">
        <w:rPr>
          <w:rFonts w:ascii="Baskerville" w:hAnsi="Baskerville"/>
        </w:rPr>
        <w:t>4) Tele</w:t>
      </w:r>
      <w:r w:rsidR="004736BD">
        <w:rPr>
          <w:rFonts w:ascii="Baskerville" w:hAnsi="Baskerville"/>
        </w:rPr>
        <w:t xml:space="preserve">psychiatry </w:t>
      </w:r>
      <w:r w:rsidRPr="004D27E7">
        <w:rPr>
          <w:rFonts w:ascii="Baskerville" w:hAnsi="Baskerville"/>
        </w:rPr>
        <w:t>can provide treatment to patients with disabilities and limited mobility without requiring extensive planning for transport.</w:t>
      </w:r>
    </w:p>
    <w:p w14:paraId="3F695142" w14:textId="77777777" w:rsidR="004D27E7" w:rsidRPr="004D27E7" w:rsidRDefault="004D27E7" w:rsidP="005E6DD9">
      <w:pPr>
        <w:rPr>
          <w:rFonts w:ascii="Baskerville" w:hAnsi="Baskerville"/>
        </w:rPr>
      </w:pPr>
    </w:p>
    <w:p w14:paraId="465F189C" w14:textId="77777777" w:rsidR="005E6DD9" w:rsidRPr="004D27E7" w:rsidRDefault="005E6DD9" w:rsidP="005E6DD9">
      <w:pPr>
        <w:rPr>
          <w:rFonts w:ascii="Baskerville" w:hAnsi="Baskerville"/>
          <w:b/>
        </w:rPr>
      </w:pPr>
      <w:r w:rsidRPr="004D27E7">
        <w:rPr>
          <w:rFonts w:ascii="Baskerville" w:hAnsi="Baskerville"/>
          <w:b/>
        </w:rPr>
        <w:t>Limitations of Telepsychiatry</w:t>
      </w:r>
    </w:p>
    <w:p w14:paraId="493FE506" w14:textId="77777777" w:rsidR="005E6DD9" w:rsidRPr="004D27E7" w:rsidRDefault="005E6DD9" w:rsidP="00EC6C58">
      <w:pPr>
        <w:jc w:val="both"/>
        <w:rPr>
          <w:rFonts w:ascii="Baskerville" w:hAnsi="Baskerville"/>
        </w:rPr>
      </w:pPr>
      <w:r w:rsidRPr="004D27E7">
        <w:rPr>
          <w:rFonts w:ascii="Baskerville" w:hAnsi="Baskerville"/>
        </w:rPr>
        <w:t>While it is not possible to anticipate all the limitations of any treatment, you should consider the following when consenting to treatment via telepsychiatry:</w:t>
      </w:r>
    </w:p>
    <w:p w14:paraId="3341F48B" w14:textId="77777777" w:rsidR="005E6DD9" w:rsidRPr="004D27E7" w:rsidRDefault="005E6DD9" w:rsidP="00EC6C58">
      <w:pPr>
        <w:jc w:val="both"/>
        <w:rPr>
          <w:rFonts w:ascii="Baskerville" w:hAnsi="Baskerville"/>
        </w:rPr>
      </w:pPr>
      <w:r w:rsidRPr="004D27E7">
        <w:rPr>
          <w:rFonts w:ascii="Baskerville" w:hAnsi="Baskerville"/>
        </w:rPr>
        <w:t>1) Telepsychiatry audiovisual equipment may experience technical difficulties.</w:t>
      </w:r>
    </w:p>
    <w:p w14:paraId="044F386A" w14:textId="77777777" w:rsidR="005E6DD9" w:rsidRPr="004D27E7" w:rsidRDefault="005E6DD9" w:rsidP="00EC6C58">
      <w:pPr>
        <w:jc w:val="both"/>
        <w:rPr>
          <w:rFonts w:ascii="Baskerville" w:hAnsi="Baskerville"/>
        </w:rPr>
      </w:pPr>
      <w:r w:rsidRPr="004D27E7">
        <w:rPr>
          <w:rFonts w:ascii="Baskerville" w:hAnsi="Baskerville"/>
        </w:rPr>
        <w:t>2) While every precaution is taken to secure patient data and maintain confidentiality, the nature of electronic appointments results in additional exposure to security breaches.</w:t>
      </w:r>
    </w:p>
    <w:p w14:paraId="6E33EBA9" w14:textId="77777777" w:rsidR="005E6DD9" w:rsidRPr="004D27E7" w:rsidRDefault="005E6DD9" w:rsidP="00EC6C58">
      <w:pPr>
        <w:jc w:val="both"/>
        <w:rPr>
          <w:rFonts w:ascii="Baskerville" w:hAnsi="Baskerville"/>
        </w:rPr>
      </w:pPr>
      <w:r w:rsidRPr="004D27E7">
        <w:rPr>
          <w:rFonts w:ascii="Baskerville" w:hAnsi="Baskerville"/>
        </w:rPr>
        <w:t>3) Telepsychiatry may not be suitable for certain illnesses that require higher levels of care.</w:t>
      </w:r>
    </w:p>
    <w:p w14:paraId="58E4923A" w14:textId="77777777" w:rsidR="005E6DD9" w:rsidRPr="004D27E7" w:rsidRDefault="005E6DD9" w:rsidP="00EC6C58">
      <w:pPr>
        <w:jc w:val="both"/>
        <w:rPr>
          <w:rFonts w:ascii="Baskerville" w:hAnsi="Baskerville"/>
        </w:rPr>
      </w:pPr>
      <w:r w:rsidRPr="004D27E7">
        <w:rPr>
          <w:rFonts w:ascii="Baskerville" w:hAnsi="Baskerville"/>
        </w:rPr>
        <w:t>4) Certain illnesses may not be adequately treated by telepsychiatry.</w:t>
      </w:r>
    </w:p>
    <w:p w14:paraId="53CAA132" w14:textId="77777777" w:rsidR="004D27E7" w:rsidRPr="004D27E7" w:rsidRDefault="005E6DD9" w:rsidP="00EC6C58">
      <w:pPr>
        <w:jc w:val="both"/>
        <w:rPr>
          <w:rFonts w:ascii="Baskerville" w:hAnsi="Baskerville"/>
        </w:rPr>
      </w:pPr>
      <w:r w:rsidRPr="004D27E7">
        <w:rPr>
          <w:rFonts w:ascii="Baskerville" w:hAnsi="Baskerville"/>
        </w:rPr>
        <w:t xml:space="preserve">5) Due to law, controlled substance cannot be prescribed through telepsychiatry. These </w:t>
      </w:r>
      <w:r w:rsidR="004D27E7" w:rsidRPr="004D27E7">
        <w:rPr>
          <w:rFonts w:ascii="Baskerville" w:hAnsi="Baskerville"/>
        </w:rPr>
        <w:t>substances are subject to addiction, abuse, and illegal diversion. As such, safer and lawful alternatives can be considered.</w:t>
      </w:r>
    </w:p>
    <w:p w14:paraId="1F96EB1C" w14:textId="77777777" w:rsidR="005E6DD9" w:rsidRPr="004D27E7" w:rsidRDefault="005E6DD9" w:rsidP="005E6DD9">
      <w:pPr>
        <w:rPr>
          <w:rFonts w:ascii="Baskerville" w:hAnsi="Baskerville"/>
        </w:rPr>
      </w:pPr>
    </w:p>
    <w:p w14:paraId="7BC652E1" w14:textId="77777777" w:rsidR="004D27E7" w:rsidRPr="004D27E7" w:rsidRDefault="004D27E7" w:rsidP="005E6DD9">
      <w:pPr>
        <w:rPr>
          <w:rFonts w:ascii="Baskerville" w:hAnsi="Baskerville"/>
        </w:rPr>
      </w:pPr>
      <w:r>
        <w:rPr>
          <w:rFonts w:ascii="Baskerville" w:hAnsi="Baskerville"/>
        </w:rPr>
        <w:t xml:space="preserve"> </w:t>
      </w:r>
    </w:p>
    <w:p w14:paraId="02668D69" w14:textId="77777777" w:rsidR="005E6DD9" w:rsidRPr="004D27E7" w:rsidRDefault="005E6DD9" w:rsidP="005E6DD9">
      <w:pPr>
        <w:rPr>
          <w:rFonts w:ascii="Baskerville" w:hAnsi="Baskerville"/>
          <w:b/>
        </w:rPr>
      </w:pPr>
      <w:r w:rsidRPr="004D27E7">
        <w:rPr>
          <w:rFonts w:ascii="Baskerville" w:hAnsi="Baskerville"/>
          <w:b/>
        </w:rPr>
        <w:t>Safety and Alternate Treatment Options</w:t>
      </w:r>
    </w:p>
    <w:p w14:paraId="334B9870" w14:textId="77777777" w:rsidR="005E6DD9" w:rsidRPr="004D27E7" w:rsidRDefault="005E6DD9" w:rsidP="00EC6C58">
      <w:pPr>
        <w:jc w:val="both"/>
        <w:rPr>
          <w:rFonts w:ascii="Baskerville" w:hAnsi="Baskerville"/>
        </w:rPr>
      </w:pPr>
      <w:r w:rsidRPr="004D27E7">
        <w:rPr>
          <w:rFonts w:ascii="Baskerville" w:hAnsi="Baskerville"/>
        </w:rPr>
        <w:t>As telepsychiatry is generally conducted remotely, safety protocols and alternate means of seeking help will be addressed in detail in your consultation. However, the following are generally accepted alternatives to treatment via telepsychiatry:</w:t>
      </w:r>
    </w:p>
    <w:p w14:paraId="797F106F" w14:textId="77777777" w:rsidR="00EC6C58" w:rsidRDefault="00EC6C58" w:rsidP="005E6DD9">
      <w:pPr>
        <w:rPr>
          <w:rFonts w:ascii="Baskerville" w:hAnsi="Baskerville"/>
        </w:rPr>
      </w:pPr>
    </w:p>
    <w:p w14:paraId="7B7699F7" w14:textId="77777777" w:rsidR="00EC6C58" w:rsidRDefault="00EC6C58" w:rsidP="005E6DD9">
      <w:pPr>
        <w:rPr>
          <w:rFonts w:ascii="Baskerville" w:hAnsi="Baskerville"/>
        </w:rPr>
      </w:pPr>
    </w:p>
    <w:p w14:paraId="0B5D2321" w14:textId="021BC8F2" w:rsidR="00EC6C58" w:rsidRDefault="00EC6C58" w:rsidP="005E6DD9">
      <w:pPr>
        <w:rPr>
          <w:rFonts w:ascii="Baskerville" w:hAnsi="Baskerville"/>
        </w:rPr>
      </w:pPr>
      <w:r>
        <w:rPr>
          <w:rFonts w:ascii="Baskerville" w:hAnsi="Baskerville"/>
          <w:noProof/>
        </w:rPr>
        <w:lastRenderedPageBreak/>
        <w:drawing>
          <wp:anchor distT="0" distB="0" distL="114300" distR="114300" simplePos="0" relativeHeight="251659776" behindDoc="1" locked="0" layoutInCell="1" allowOverlap="1" wp14:anchorId="7EF88ED4" wp14:editId="7E1E561C">
            <wp:simplePos x="0" y="0"/>
            <wp:positionH relativeFrom="column">
              <wp:posOffset>0</wp:posOffset>
            </wp:positionH>
            <wp:positionV relativeFrom="page">
              <wp:posOffset>133350</wp:posOffset>
            </wp:positionV>
            <wp:extent cx="1071245" cy="1095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Health Services F.png"/>
                    <pic:cNvPicPr/>
                  </pic:nvPicPr>
                  <pic:blipFill>
                    <a:blip r:embed="rId7"/>
                    <a:stretch>
                      <a:fillRect/>
                    </a:stretch>
                  </pic:blipFill>
                  <pic:spPr>
                    <a:xfrm>
                      <a:off x="0" y="0"/>
                      <a:ext cx="1071245" cy="1095375"/>
                    </a:xfrm>
                    <a:prstGeom prst="rect">
                      <a:avLst/>
                    </a:prstGeom>
                  </pic:spPr>
                </pic:pic>
              </a:graphicData>
            </a:graphic>
            <wp14:sizeRelH relativeFrom="page">
              <wp14:pctWidth>0</wp14:pctWidth>
            </wp14:sizeRelH>
            <wp14:sizeRelV relativeFrom="page">
              <wp14:pctHeight>0</wp14:pctHeight>
            </wp14:sizeRelV>
          </wp:anchor>
        </w:drawing>
      </w:r>
    </w:p>
    <w:p w14:paraId="5AD7B495" w14:textId="77777777" w:rsidR="00EC6C58" w:rsidRDefault="00EC6C58" w:rsidP="005E6DD9">
      <w:pPr>
        <w:rPr>
          <w:rFonts w:ascii="Baskerville" w:hAnsi="Baskerville"/>
        </w:rPr>
      </w:pPr>
    </w:p>
    <w:p w14:paraId="5A6E8D63" w14:textId="77777777" w:rsidR="00EC6C58" w:rsidRDefault="00EC6C58" w:rsidP="005E6DD9">
      <w:pPr>
        <w:rPr>
          <w:rFonts w:ascii="Baskerville" w:hAnsi="Baskerville"/>
        </w:rPr>
      </w:pPr>
    </w:p>
    <w:p w14:paraId="7623C95E" w14:textId="4471BD0E" w:rsidR="005E6DD9" w:rsidRPr="004D27E7" w:rsidRDefault="005E6DD9" w:rsidP="00001D7E">
      <w:pPr>
        <w:jc w:val="both"/>
        <w:rPr>
          <w:rFonts w:ascii="Baskerville" w:hAnsi="Baskerville"/>
        </w:rPr>
      </w:pPr>
      <w:r w:rsidRPr="004D27E7">
        <w:rPr>
          <w:rFonts w:ascii="Baskerville" w:hAnsi="Baskerville"/>
        </w:rPr>
        <w:t>1) You may elect to seek treatment in a more traditional, in-office visit with another provider. Note that current evidence via rigorous studies has shown that treatment via telepsychiatry is equivalent to face-to- face visits with a psychiatrist.</w:t>
      </w:r>
    </w:p>
    <w:p w14:paraId="55F11355" w14:textId="77777777" w:rsidR="009C24A3" w:rsidRDefault="009C24A3" w:rsidP="00001D7E">
      <w:pPr>
        <w:jc w:val="both"/>
        <w:rPr>
          <w:rFonts w:ascii="Baskerville" w:hAnsi="Baskerville"/>
        </w:rPr>
      </w:pPr>
    </w:p>
    <w:p w14:paraId="1C7F8B35" w14:textId="77777777" w:rsidR="005E6DD9" w:rsidRPr="004D27E7" w:rsidRDefault="005E6DD9" w:rsidP="00001D7E">
      <w:pPr>
        <w:jc w:val="both"/>
        <w:rPr>
          <w:rFonts w:ascii="Baskerville" w:hAnsi="Baskerville"/>
        </w:rPr>
      </w:pPr>
      <w:r w:rsidRPr="004D27E7">
        <w:rPr>
          <w:rFonts w:ascii="Baskerville" w:hAnsi="Baskerville"/>
        </w:rPr>
        <w:t>2) Pursuing treatment via telepsychiatry is a decision made by you. If you choose to revoke your decision and pursue alternate treatment, you are able to withdraw your consent at any time. (Of course, we recommend discussing this decision with your psychiatrist first. We also recommend establishing your next provider prior to termination to eliminate any gaps in treatment.)</w:t>
      </w:r>
    </w:p>
    <w:p w14:paraId="640C363C" w14:textId="77777777" w:rsidR="004D27E7" w:rsidRDefault="004D27E7" w:rsidP="005E6DD9">
      <w:pPr>
        <w:rPr>
          <w:rFonts w:ascii="Baskerville" w:hAnsi="Baskerville"/>
        </w:rPr>
      </w:pPr>
    </w:p>
    <w:p w14:paraId="43898EA9" w14:textId="77777777" w:rsidR="004D27E7" w:rsidRDefault="004D27E7" w:rsidP="005E6DD9">
      <w:pPr>
        <w:rPr>
          <w:rFonts w:ascii="Baskerville" w:hAnsi="Baskerville"/>
        </w:rPr>
      </w:pPr>
    </w:p>
    <w:p w14:paraId="0F32D4B2" w14:textId="77777777" w:rsidR="005E6DD9" w:rsidRPr="004D27E7" w:rsidRDefault="005E6DD9" w:rsidP="005E6DD9">
      <w:pPr>
        <w:rPr>
          <w:rFonts w:ascii="Baskerville" w:hAnsi="Baskerville"/>
          <w:b/>
        </w:rPr>
      </w:pPr>
      <w:r w:rsidRPr="004D27E7">
        <w:rPr>
          <w:rFonts w:ascii="Baskerville" w:hAnsi="Baskerville"/>
          <w:b/>
        </w:rPr>
        <w:t>Required Information at Every Visit</w:t>
      </w:r>
    </w:p>
    <w:p w14:paraId="2C166856" w14:textId="77777777" w:rsidR="005E6DD9" w:rsidRPr="004D27E7" w:rsidRDefault="005E6DD9" w:rsidP="00001D7E">
      <w:pPr>
        <w:jc w:val="both"/>
        <w:rPr>
          <w:rFonts w:ascii="Baskerville" w:hAnsi="Baskerville"/>
        </w:rPr>
      </w:pPr>
      <w:r w:rsidRPr="004D27E7">
        <w:rPr>
          <w:rFonts w:ascii="Baskerville" w:hAnsi="Baskerville"/>
        </w:rPr>
        <w:t>1) Name, location, and telephone number of the patient at time of session. This is to ensure that your psychiatrist is aware of alternative means of treatment should an emergency occur.</w:t>
      </w:r>
    </w:p>
    <w:p w14:paraId="059AEB05" w14:textId="77777777" w:rsidR="004D27E7" w:rsidRPr="004D27E7" w:rsidRDefault="004D27E7" w:rsidP="005E6DD9">
      <w:pPr>
        <w:rPr>
          <w:rFonts w:ascii="Baskerville" w:hAnsi="Baskerville"/>
        </w:rPr>
      </w:pPr>
    </w:p>
    <w:p w14:paraId="2336DBBC" w14:textId="77777777" w:rsidR="005E6DD9" w:rsidRPr="004D27E7" w:rsidRDefault="005E6DD9" w:rsidP="005E6DD9">
      <w:pPr>
        <w:rPr>
          <w:rFonts w:ascii="Baskerville" w:hAnsi="Baskerville"/>
          <w:b/>
        </w:rPr>
      </w:pPr>
      <w:r w:rsidRPr="004D27E7">
        <w:rPr>
          <w:rFonts w:ascii="Baskerville" w:hAnsi="Baskerville"/>
          <w:b/>
        </w:rPr>
        <w:t>Rights and Responsibilities of the Provider and Patient</w:t>
      </w:r>
    </w:p>
    <w:p w14:paraId="0A9888A0" w14:textId="77777777" w:rsidR="005E6DD9" w:rsidRPr="004D27E7" w:rsidRDefault="005E6DD9" w:rsidP="00001D7E">
      <w:pPr>
        <w:jc w:val="both"/>
        <w:rPr>
          <w:rFonts w:ascii="Baskerville" w:hAnsi="Baskerville"/>
        </w:rPr>
      </w:pPr>
      <w:r w:rsidRPr="004D27E7">
        <w:rPr>
          <w:rFonts w:ascii="Baskerville" w:hAnsi="Baskerville"/>
        </w:rPr>
        <w:t xml:space="preserve">1) </w:t>
      </w:r>
      <w:r w:rsidR="004D27E7">
        <w:rPr>
          <w:rFonts w:ascii="Baskerville" w:hAnsi="Baskerville"/>
        </w:rPr>
        <w:t>We</w:t>
      </w:r>
      <w:r w:rsidRPr="004D27E7">
        <w:rPr>
          <w:rFonts w:ascii="Baskerville" w:hAnsi="Baskerville"/>
        </w:rPr>
        <w:t xml:space="preserve"> will require that prior to prescription of any medication(s), a physical examination will need to be completed by patient’s primary medical doctor.</w:t>
      </w:r>
    </w:p>
    <w:p w14:paraId="18BE26FD" w14:textId="40233B59" w:rsidR="005E6DD9" w:rsidRPr="004D27E7" w:rsidRDefault="005E6DD9" w:rsidP="00001D7E">
      <w:pPr>
        <w:jc w:val="both"/>
        <w:rPr>
          <w:rFonts w:ascii="Baskerville" w:hAnsi="Baskerville"/>
        </w:rPr>
      </w:pPr>
      <w:r w:rsidRPr="004D27E7">
        <w:rPr>
          <w:rFonts w:ascii="Baskerville" w:hAnsi="Baskerville"/>
        </w:rPr>
        <w:t xml:space="preserve">2) </w:t>
      </w:r>
      <w:r w:rsidR="004D27E7">
        <w:rPr>
          <w:rFonts w:ascii="Baskerville" w:hAnsi="Baskerville"/>
        </w:rPr>
        <w:t>We</w:t>
      </w:r>
      <w:r w:rsidR="00717063">
        <w:rPr>
          <w:rFonts w:ascii="Baskerville" w:hAnsi="Baskerville"/>
        </w:rPr>
        <w:t xml:space="preserve"> reserve</w:t>
      </w:r>
      <w:r w:rsidRPr="004D27E7">
        <w:rPr>
          <w:rFonts w:ascii="Baskerville" w:hAnsi="Baskerville"/>
        </w:rPr>
        <w:t xml:space="preserve"> the right to assess suitability and appropriateness of telepsychiatry candidates due to the potential limitations of the treatment modality mentioned above.</w:t>
      </w:r>
    </w:p>
    <w:p w14:paraId="51EA689D" w14:textId="77777777" w:rsidR="005E6DD9" w:rsidRDefault="005E6DD9" w:rsidP="00001D7E">
      <w:pPr>
        <w:jc w:val="both"/>
        <w:rPr>
          <w:rFonts w:ascii="Baskerville" w:hAnsi="Baskerville"/>
        </w:rPr>
      </w:pPr>
      <w:r w:rsidRPr="004D27E7">
        <w:rPr>
          <w:rFonts w:ascii="Baskerville" w:hAnsi="Baskerville"/>
        </w:rPr>
        <w:t>3) In the event of imminent danger, the provider is legally and ethically bound to report information to authorities, family members, or others, to minimize potential harm.</w:t>
      </w:r>
    </w:p>
    <w:p w14:paraId="22A8A95D" w14:textId="313B778A" w:rsidR="00717063" w:rsidRDefault="00717063" w:rsidP="00001D7E">
      <w:pPr>
        <w:jc w:val="both"/>
        <w:rPr>
          <w:rFonts w:ascii="Baskerville" w:hAnsi="Baskerville"/>
        </w:rPr>
      </w:pPr>
      <w:r>
        <w:rPr>
          <w:rFonts w:ascii="Baskerville" w:hAnsi="Baskerville"/>
        </w:rPr>
        <w:t>4) 48-</w:t>
      </w:r>
      <w:proofErr w:type="spellStart"/>
      <w:r>
        <w:rPr>
          <w:rFonts w:ascii="Baskerville" w:hAnsi="Baskerville"/>
        </w:rPr>
        <w:t>hours notice</w:t>
      </w:r>
      <w:proofErr w:type="spellEnd"/>
      <w:r>
        <w:rPr>
          <w:rFonts w:ascii="Baskerville" w:hAnsi="Baskerville"/>
        </w:rPr>
        <w:t xml:space="preserve"> is required for all cancelations. </w:t>
      </w:r>
      <w:r w:rsidR="008646A7">
        <w:rPr>
          <w:rFonts w:ascii="Baskerville" w:hAnsi="Baskerville"/>
        </w:rPr>
        <w:t xml:space="preserve">The </w:t>
      </w:r>
      <w:r>
        <w:rPr>
          <w:rFonts w:ascii="Baskerville" w:hAnsi="Baskerville"/>
        </w:rPr>
        <w:t xml:space="preserve">patient will </w:t>
      </w:r>
      <w:r w:rsidR="008646A7">
        <w:rPr>
          <w:rFonts w:ascii="Baskerville" w:hAnsi="Baskerville"/>
        </w:rPr>
        <w:t xml:space="preserve">not be refunded the appointment fee without proper notice. </w:t>
      </w:r>
    </w:p>
    <w:p w14:paraId="18BC2394" w14:textId="77777777" w:rsidR="008646A7" w:rsidRPr="004D27E7" w:rsidRDefault="008646A7" w:rsidP="005E6DD9">
      <w:pPr>
        <w:rPr>
          <w:rFonts w:ascii="Baskerville" w:hAnsi="Baskerville"/>
        </w:rPr>
      </w:pPr>
    </w:p>
    <w:p w14:paraId="28BC2B6C" w14:textId="77777777" w:rsidR="005E6DD9" w:rsidRPr="004D27E7" w:rsidRDefault="005E6DD9" w:rsidP="005E6DD9">
      <w:pPr>
        <w:rPr>
          <w:rFonts w:ascii="Baskerville" w:hAnsi="Baskerville"/>
          <w:b/>
        </w:rPr>
      </w:pPr>
      <w:r w:rsidRPr="004D27E7">
        <w:rPr>
          <w:rFonts w:ascii="Baskerville" w:hAnsi="Baskerville"/>
          <w:b/>
        </w:rPr>
        <w:t>Consent</w:t>
      </w:r>
    </w:p>
    <w:p w14:paraId="55DAA6A6" w14:textId="77777777" w:rsidR="005E6DD9" w:rsidRPr="004D27E7" w:rsidRDefault="005E6DD9" w:rsidP="00001D7E">
      <w:pPr>
        <w:jc w:val="both"/>
        <w:rPr>
          <w:rFonts w:ascii="Baskerville" w:hAnsi="Baskerville"/>
        </w:rPr>
      </w:pPr>
      <w:r w:rsidRPr="004D27E7">
        <w:rPr>
          <w:rFonts w:ascii="Baskerville" w:hAnsi="Baskerville"/>
        </w:rPr>
        <w:t>1) The patient understands that he/she is consenting to behavioral health evaluation and treatment via telepsychiatry.</w:t>
      </w:r>
    </w:p>
    <w:p w14:paraId="40381508" w14:textId="77777777" w:rsidR="005E6DD9" w:rsidRPr="004D27E7" w:rsidRDefault="005E6DD9" w:rsidP="00001D7E">
      <w:pPr>
        <w:jc w:val="both"/>
        <w:rPr>
          <w:rFonts w:ascii="Baskerville" w:hAnsi="Baskerville"/>
        </w:rPr>
      </w:pPr>
      <w:r w:rsidRPr="004D27E7">
        <w:rPr>
          <w:rFonts w:ascii="Baskerville" w:hAnsi="Baskerville"/>
        </w:rPr>
        <w:t>2) The patient understands that no results can be guaranteed, despite our best efforts to deliver care.</w:t>
      </w:r>
    </w:p>
    <w:p w14:paraId="428BAEDF" w14:textId="77777777" w:rsidR="005E6DD9" w:rsidRPr="004D27E7" w:rsidRDefault="005E6DD9" w:rsidP="00001D7E">
      <w:pPr>
        <w:jc w:val="both"/>
        <w:rPr>
          <w:rFonts w:ascii="Baskerville" w:hAnsi="Baskerville"/>
        </w:rPr>
      </w:pPr>
      <w:r w:rsidRPr="004D27E7">
        <w:rPr>
          <w:rFonts w:ascii="Baskerville" w:hAnsi="Baskerville"/>
        </w:rPr>
        <w:t>3) The patient understands that they are able to ask questions about telepsychiatry or any aspects of the evaluation and treatment at any time.</w:t>
      </w:r>
    </w:p>
    <w:p w14:paraId="03C0681F" w14:textId="77777777" w:rsidR="005E6DD9" w:rsidRPr="004D27E7" w:rsidRDefault="005E6DD9" w:rsidP="005E6DD9">
      <w:pPr>
        <w:rPr>
          <w:rFonts w:ascii="Baskerville" w:hAnsi="Baskerville"/>
        </w:rPr>
      </w:pPr>
      <w:r w:rsidRPr="004D27E7">
        <w:rPr>
          <w:rFonts w:ascii="Baskerville" w:hAnsi="Baskerville"/>
        </w:rPr>
        <w:t xml:space="preserve">  </w:t>
      </w:r>
    </w:p>
    <w:p w14:paraId="07672F34" w14:textId="77777777" w:rsidR="005E6DD9" w:rsidRPr="004D27E7" w:rsidRDefault="005E6DD9" w:rsidP="00001D7E">
      <w:pPr>
        <w:jc w:val="both"/>
        <w:rPr>
          <w:rFonts w:ascii="Baskerville" w:hAnsi="Baskerville"/>
        </w:rPr>
      </w:pPr>
      <w:r w:rsidRPr="004D27E7">
        <w:rPr>
          <w:rFonts w:ascii="Baskerville" w:hAnsi="Baskerville"/>
        </w:rPr>
        <w:t xml:space="preserve">I certify that I have read and understand the entirety of this document, titled “Telepsychiatry Contract and Informed Consent.” By signing below, I am agreeing with this document, put forward by </w:t>
      </w:r>
      <w:r w:rsidR="009C24A3">
        <w:rPr>
          <w:rFonts w:ascii="Baskerville" w:hAnsi="Baskerville"/>
        </w:rPr>
        <w:t xml:space="preserve">Dr. Collette </w:t>
      </w:r>
      <w:proofErr w:type="spellStart"/>
      <w:r w:rsidR="009C24A3">
        <w:rPr>
          <w:rFonts w:ascii="Baskerville" w:hAnsi="Baskerville"/>
        </w:rPr>
        <w:t>Ngante</w:t>
      </w:r>
      <w:proofErr w:type="spellEnd"/>
      <w:r w:rsidRPr="004D27E7">
        <w:rPr>
          <w:rFonts w:ascii="Baskerville" w:hAnsi="Baskerville"/>
        </w:rPr>
        <w:t xml:space="preserve">, </w:t>
      </w:r>
      <w:r w:rsidR="009C24A3">
        <w:rPr>
          <w:rFonts w:ascii="Baskerville" w:hAnsi="Baskerville"/>
        </w:rPr>
        <w:t xml:space="preserve">DNP, PMHNP, </w:t>
      </w:r>
      <w:r w:rsidRPr="004D27E7">
        <w:rPr>
          <w:rFonts w:ascii="Baskerville" w:hAnsi="Baskerville"/>
        </w:rPr>
        <w:t xml:space="preserve">and I am also authorizing </w:t>
      </w:r>
      <w:r w:rsidR="009C24A3">
        <w:rPr>
          <w:rFonts w:ascii="Baskerville" w:hAnsi="Baskerville"/>
        </w:rPr>
        <w:t xml:space="preserve">Dr. Collette </w:t>
      </w:r>
      <w:proofErr w:type="spellStart"/>
      <w:r w:rsidR="009C24A3">
        <w:rPr>
          <w:rFonts w:ascii="Baskerville" w:hAnsi="Baskerville"/>
        </w:rPr>
        <w:t>Ngante</w:t>
      </w:r>
      <w:proofErr w:type="spellEnd"/>
      <w:r w:rsidR="009C24A3" w:rsidRPr="004D27E7">
        <w:rPr>
          <w:rFonts w:ascii="Baskerville" w:hAnsi="Baskerville"/>
        </w:rPr>
        <w:t xml:space="preserve">, </w:t>
      </w:r>
      <w:r w:rsidR="009C24A3">
        <w:rPr>
          <w:rFonts w:ascii="Baskerville" w:hAnsi="Baskerville"/>
        </w:rPr>
        <w:t>DNP, PMHNP</w:t>
      </w:r>
      <w:r w:rsidR="009C24A3" w:rsidRPr="004D27E7">
        <w:rPr>
          <w:rFonts w:ascii="Baskerville" w:hAnsi="Baskerville"/>
        </w:rPr>
        <w:t xml:space="preserve"> </w:t>
      </w:r>
      <w:r w:rsidRPr="004D27E7">
        <w:rPr>
          <w:rFonts w:ascii="Baskerville" w:hAnsi="Baskerville"/>
        </w:rPr>
        <w:t>to use telepsychiatry for my evaluation and treatment.</w:t>
      </w:r>
    </w:p>
    <w:p w14:paraId="1C8A8B60" w14:textId="77777777" w:rsidR="004D27E7" w:rsidRDefault="005E6DD9" w:rsidP="005E6DD9">
      <w:pPr>
        <w:rPr>
          <w:rFonts w:ascii="Baskerville" w:hAnsi="Baskerville"/>
        </w:rPr>
      </w:pPr>
      <w:r w:rsidRPr="004D27E7">
        <w:rPr>
          <w:rFonts w:ascii="Baskerville" w:hAnsi="Baskerville"/>
        </w:rPr>
        <w:t xml:space="preserve">  </w:t>
      </w:r>
    </w:p>
    <w:p w14:paraId="0A119F2C" w14:textId="77777777" w:rsidR="004D27E7" w:rsidRDefault="004D27E7" w:rsidP="005E6DD9">
      <w:pPr>
        <w:rPr>
          <w:rFonts w:ascii="Baskerville" w:hAnsi="Baskerville"/>
        </w:rPr>
      </w:pPr>
    </w:p>
    <w:p w14:paraId="6113FE6C" w14:textId="77777777" w:rsidR="005E6DD9" w:rsidRPr="004D27E7" w:rsidRDefault="005E6DD9" w:rsidP="005E6DD9">
      <w:pPr>
        <w:rPr>
          <w:rFonts w:ascii="Baskerville" w:hAnsi="Baskerville"/>
        </w:rPr>
      </w:pPr>
      <w:r w:rsidRPr="004D27E7">
        <w:rPr>
          <w:rFonts w:ascii="Baskerville" w:hAnsi="Baskerville"/>
        </w:rPr>
        <w:t xml:space="preserve">Signature </w:t>
      </w:r>
      <w:r w:rsidR="004D27E7">
        <w:rPr>
          <w:rFonts w:ascii="Baskerville" w:hAnsi="Baskerville"/>
        </w:rPr>
        <w:t>/ Date:</w:t>
      </w:r>
    </w:p>
    <w:p w14:paraId="57147237" w14:textId="59C5B8C6" w:rsidR="004D27E7" w:rsidRDefault="004D27E7" w:rsidP="005E6DD9">
      <w:pPr>
        <w:pBdr>
          <w:top w:val="single" w:sz="12" w:space="1" w:color="auto"/>
          <w:bottom w:val="single" w:sz="12" w:space="1" w:color="auto"/>
        </w:pBdr>
        <w:rPr>
          <w:rFonts w:ascii="Baskerville" w:hAnsi="Baskerville"/>
        </w:rPr>
      </w:pPr>
      <w:r w:rsidRPr="004D27E7">
        <w:rPr>
          <w:rFonts w:ascii="Baskerville" w:hAnsi="Baskerville"/>
        </w:rPr>
        <w:t>Name (print)</w:t>
      </w:r>
      <w:r w:rsidR="00EC6C58">
        <w:rPr>
          <w:rFonts w:ascii="Baskerville" w:hAnsi="Baskerville"/>
        </w:rPr>
        <w:t xml:space="preserve">: </w:t>
      </w:r>
    </w:p>
    <w:p w14:paraId="466E80EC" w14:textId="77777777" w:rsidR="004D27E7" w:rsidRPr="004D27E7" w:rsidRDefault="004D27E7" w:rsidP="005E6DD9">
      <w:pPr>
        <w:rPr>
          <w:rFonts w:ascii="Baskerville" w:hAnsi="Baskerville"/>
        </w:rPr>
      </w:pPr>
    </w:p>
    <w:p w14:paraId="1854A884" w14:textId="77777777" w:rsidR="00812A04" w:rsidRDefault="00812A04"/>
    <w:sectPr w:rsidR="00812A04" w:rsidSect="00EF3B5C">
      <w:headerReference w:type="even" r:id="rId8"/>
      <w:headerReference w:type="default" r:id="rId9"/>
      <w:footerReference w:type="even" r:id="rId10"/>
      <w:footerReference w:type="default" r:id="rId11"/>
      <w:pgSz w:w="12240" w:h="15840"/>
      <w:pgMar w:top="0" w:right="720" w:bottom="96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48C9" w14:textId="77777777" w:rsidR="009645BD" w:rsidRDefault="009645BD" w:rsidP="004D27E7">
      <w:r>
        <w:separator/>
      </w:r>
    </w:p>
  </w:endnote>
  <w:endnote w:type="continuationSeparator" w:id="0">
    <w:p w14:paraId="7CB4442D" w14:textId="77777777" w:rsidR="009645BD" w:rsidRDefault="009645BD" w:rsidP="004D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auto"/>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F8C9" w14:textId="77777777" w:rsidR="00471002" w:rsidRDefault="00471002" w:rsidP="00471002">
    <w:pPr>
      <w:pStyle w:val="Footer"/>
      <w:tabs>
        <w:tab w:val="center" w:pos="5130"/>
      </w:tabs>
    </w:pPr>
    <w:r>
      <w:t xml:space="preserve">      www.gracehealthservice.com</w:t>
    </w:r>
    <w:r>
      <w:tab/>
      <w:t xml:space="preserve">            </w:t>
    </w:r>
    <w:r>
      <w:tab/>
      <w:t xml:space="preserve">                </w:t>
    </w:r>
    <w:proofErr w:type="gramStart"/>
    <w:r>
      <w:t xml:space="preserve">   (</w:t>
    </w:r>
    <w:proofErr w:type="gramEnd"/>
    <w:r>
      <w:t>540) 779-1648    (804) 547 4125</w:t>
    </w:r>
  </w:p>
  <w:p w14:paraId="4A571B3C" w14:textId="77777777" w:rsidR="00471002" w:rsidRPr="00471002" w:rsidRDefault="00471002" w:rsidP="00471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A74E" w14:textId="77777777" w:rsidR="00471002" w:rsidRDefault="00471002" w:rsidP="00471002">
    <w:pPr>
      <w:pStyle w:val="Footer"/>
      <w:tabs>
        <w:tab w:val="center" w:pos="5130"/>
      </w:tabs>
    </w:pPr>
    <w:r>
      <w:t xml:space="preserve">      www.gracehealthservice.com</w:t>
    </w:r>
    <w:r>
      <w:tab/>
    </w:r>
    <w:bookmarkStart w:id="0" w:name="_Hlk17809133"/>
    <w:r>
      <w:t xml:space="preserve">            </w:t>
    </w:r>
    <w:bookmarkEnd w:id="0"/>
    <w:r>
      <w:tab/>
      <w:t xml:space="preserve">                </w:t>
    </w:r>
    <w:proofErr w:type="gramStart"/>
    <w:r>
      <w:t xml:space="preserve">   (</w:t>
    </w:r>
    <w:proofErr w:type="gramEnd"/>
    <w:r>
      <w:t>540) 779-1648    (804) 547 4125</w:t>
    </w:r>
  </w:p>
  <w:p w14:paraId="04BE70F5" w14:textId="77777777" w:rsidR="00471002" w:rsidRDefault="0047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17B7" w14:textId="77777777" w:rsidR="009645BD" w:rsidRDefault="009645BD" w:rsidP="004D27E7">
      <w:r>
        <w:separator/>
      </w:r>
    </w:p>
  </w:footnote>
  <w:footnote w:type="continuationSeparator" w:id="0">
    <w:p w14:paraId="717DF17E" w14:textId="77777777" w:rsidR="009645BD" w:rsidRDefault="009645BD" w:rsidP="004D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4"/>
      <w:gridCol w:w="1152"/>
    </w:tblGrid>
    <w:tr w:rsidR="00EC6C58" w14:paraId="2A2D6A46" w14:textId="77777777" w:rsidTr="008C5C42">
      <w:tc>
        <w:tcPr>
          <w:tcW w:w="0" w:type="auto"/>
          <w:tcBorders>
            <w:right w:val="single" w:sz="6" w:space="0" w:color="000000" w:themeColor="text1"/>
          </w:tcBorders>
        </w:tcPr>
        <w:sdt>
          <w:sdtPr>
            <w:alias w:val="Company"/>
            <w:id w:val="1759706806"/>
            <w:placeholder>
              <w:docPart w:val="0FDB3BD944B24A769495C0605016DC53"/>
            </w:placeholder>
            <w:dataBinding w:prefixMappings="xmlns:ns0='http://schemas.openxmlformats.org/officeDocument/2006/extended-properties'" w:xpath="/ns0:Properties[1]/ns0:Company[1]" w:storeItemID="{6668398D-A668-4E3E-A5EB-62B293D839F1}"/>
            <w:text/>
          </w:sdtPr>
          <w:sdtContent>
            <w:p w14:paraId="0DBD5AAD" w14:textId="77777777" w:rsidR="00EC6C58" w:rsidRDefault="00EC6C58" w:rsidP="00EC6C58">
              <w:pPr>
                <w:pStyle w:val="Header"/>
                <w:jc w:val="right"/>
              </w:pPr>
              <w:r>
                <w:t xml:space="preserve">Dr. Collette </w:t>
              </w:r>
              <w:proofErr w:type="spellStart"/>
              <w:r>
                <w:t>Ngante</w:t>
              </w:r>
              <w:proofErr w:type="spellEnd"/>
              <w:r>
                <w:t>, DNP, PMHNP</w:t>
              </w:r>
            </w:p>
          </w:sdtContent>
        </w:sdt>
        <w:sdt>
          <w:sdtPr>
            <w:rPr>
              <w:b/>
              <w:bCs/>
            </w:rPr>
            <w:alias w:val="Title"/>
            <w:id w:val="111031849"/>
            <w:placeholder>
              <w:docPart w:val="AB5A80C1A3E44DD286C0FC328D50EB05"/>
            </w:placeholder>
            <w:dataBinding w:prefixMappings="xmlns:ns0='http://schemas.openxmlformats.org/package/2006/metadata/core-properties' xmlns:ns1='http://purl.org/dc/elements/1.1/'" w:xpath="/ns0:coreProperties[1]/ns1:title[1]" w:storeItemID="{6C3C8BC8-F283-45AE-878A-BAB7291924A1}"/>
            <w:text/>
          </w:sdtPr>
          <w:sdtContent>
            <w:p w14:paraId="344C4942" w14:textId="77777777" w:rsidR="00EC6C58" w:rsidRDefault="00EC6C58" w:rsidP="00EC6C58">
              <w:pPr>
                <w:pStyle w:val="Header"/>
                <w:jc w:val="right"/>
                <w:rPr>
                  <w:b/>
                  <w:bCs/>
                </w:rPr>
              </w:pPr>
              <w:r>
                <w:rPr>
                  <w:b/>
                  <w:bCs/>
                </w:rPr>
                <w:t>Telepsychiatry Contract &amp; Informed Consent</w:t>
              </w:r>
            </w:p>
          </w:sdtContent>
        </w:sdt>
      </w:tc>
      <w:tc>
        <w:tcPr>
          <w:tcW w:w="1152" w:type="dxa"/>
          <w:tcBorders>
            <w:left w:val="single" w:sz="6" w:space="0" w:color="000000" w:themeColor="text1"/>
          </w:tcBorders>
        </w:tcPr>
        <w:p w14:paraId="6DA33B78" w14:textId="77777777" w:rsidR="00EC6C58" w:rsidRDefault="00EC6C58" w:rsidP="00EC6C58">
          <w:pPr>
            <w:pStyle w:val="Header"/>
            <w:rPr>
              <w:b/>
            </w:rPr>
          </w:pPr>
          <w:r>
            <w:fldChar w:fldCharType="begin"/>
          </w:r>
          <w:r>
            <w:instrText xml:space="preserve"> PAGE   \* MERGEFORMAT </w:instrText>
          </w:r>
          <w:r>
            <w:fldChar w:fldCharType="separate"/>
          </w:r>
          <w:r>
            <w:t>1</w:t>
          </w:r>
          <w:r>
            <w:rPr>
              <w:noProof/>
            </w:rPr>
            <w:fldChar w:fldCharType="end"/>
          </w:r>
        </w:p>
      </w:tc>
    </w:tr>
  </w:tbl>
  <w:p w14:paraId="2B52C6B0" w14:textId="77777777" w:rsidR="00EC6C58" w:rsidRDefault="00EC6C58" w:rsidP="00EC6C58">
    <w:pPr>
      <w:pStyle w:val="Header"/>
    </w:pPr>
  </w:p>
  <w:p w14:paraId="682B8553" w14:textId="77777777" w:rsidR="00EC6C58" w:rsidRDefault="00EC6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4"/>
      <w:gridCol w:w="1152"/>
    </w:tblGrid>
    <w:tr w:rsidR="00717063" w14:paraId="5A58F9F9" w14:textId="77777777">
      <w:tc>
        <w:tcPr>
          <w:tcW w:w="0" w:type="auto"/>
          <w:tcBorders>
            <w:right w:val="single" w:sz="6" w:space="0" w:color="000000" w:themeColor="text1"/>
          </w:tcBorders>
        </w:tcPr>
        <w:sdt>
          <w:sdtPr>
            <w:alias w:val="Company"/>
            <w:id w:val="78735422"/>
            <w:placeholder>
              <w:docPart w:val="F672F1D5C4AA9547AC7D1A5F63AB1780"/>
            </w:placeholder>
            <w:dataBinding w:prefixMappings="xmlns:ns0='http://schemas.openxmlformats.org/officeDocument/2006/extended-properties'" w:xpath="/ns0:Properties[1]/ns0:Company[1]" w:storeItemID="{6668398D-A668-4E3E-A5EB-62B293D839F1}"/>
            <w:text/>
          </w:sdtPr>
          <w:sdtEndPr/>
          <w:sdtContent>
            <w:p w14:paraId="5420AFEA" w14:textId="77777777" w:rsidR="00717063" w:rsidRDefault="00717063">
              <w:pPr>
                <w:pStyle w:val="Header"/>
                <w:jc w:val="right"/>
              </w:pPr>
              <w:r>
                <w:t xml:space="preserve">Dr. Collette </w:t>
              </w:r>
              <w:proofErr w:type="spellStart"/>
              <w:r>
                <w:t>Ngante</w:t>
              </w:r>
              <w:proofErr w:type="spellEnd"/>
              <w:r>
                <w:t>, DNP, PMHNP</w:t>
              </w:r>
            </w:p>
          </w:sdtContent>
        </w:sdt>
        <w:sdt>
          <w:sdtPr>
            <w:rPr>
              <w:b/>
              <w:bCs/>
            </w:rPr>
            <w:alias w:val="Title"/>
            <w:id w:val="78735415"/>
            <w:placeholder>
              <w:docPart w:val="FFCBF829A8ED5949830C217C26716697"/>
            </w:placeholder>
            <w:dataBinding w:prefixMappings="xmlns:ns0='http://schemas.openxmlformats.org/package/2006/metadata/core-properties' xmlns:ns1='http://purl.org/dc/elements/1.1/'" w:xpath="/ns0:coreProperties[1]/ns1:title[1]" w:storeItemID="{6C3C8BC8-F283-45AE-878A-BAB7291924A1}"/>
            <w:text/>
          </w:sdtPr>
          <w:sdtEndPr/>
          <w:sdtContent>
            <w:p w14:paraId="05098019" w14:textId="77777777" w:rsidR="00717063" w:rsidRDefault="00717063" w:rsidP="00EF3B5C">
              <w:pPr>
                <w:pStyle w:val="Header"/>
                <w:jc w:val="right"/>
                <w:rPr>
                  <w:b/>
                  <w:bCs/>
                </w:rPr>
              </w:pPr>
              <w:r>
                <w:rPr>
                  <w:b/>
                  <w:bCs/>
                </w:rPr>
                <w:t>Telepsychiatry Contract &amp; Informed Consent</w:t>
              </w:r>
            </w:p>
          </w:sdtContent>
        </w:sdt>
      </w:tc>
      <w:tc>
        <w:tcPr>
          <w:tcW w:w="1152" w:type="dxa"/>
          <w:tcBorders>
            <w:left w:val="single" w:sz="6" w:space="0" w:color="000000" w:themeColor="text1"/>
          </w:tcBorders>
        </w:tcPr>
        <w:p w14:paraId="5883FB9F" w14:textId="77777777" w:rsidR="00717063" w:rsidRDefault="00717063">
          <w:pPr>
            <w:pStyle w:val="Header"/>
            <w:rPr>
              <w:b/>
            </w:rPr>
          </w:pPr>
          <w:r>
            <w:fldChar w:fldCharType="begin"/>
          </w:r>
          <w:r>
            <w:instrText xml:space="preserve"> PAGE   \* MERGEFORMAT </w:instrText>
          </w:r>
          <w:r>
            <w:fldChar w:fldCharType="separate"/>
          </w:r>
          <w:r w:rsidR="004736BD">
            <w:rPr>
              <w:noProof/>
            </w:rPr>
            <w:t>1</w:t>
          </w:r>
          <w:r>
            <w:rPr>
              <w:noProof/>
            </w:rPr>
            <w:fldChar w:fldCharType="end"/>
          </w:r>
        </w:p>
      </w:tc>
    </w:tr>
  </w:tbl>
  <w:p w14:paraId="227A9EEC" w14:textId="77777777" w:rsidR="00717063" w:rsidRDefault="00717063">
    <w:pPr>
      <w:pStyle w:val="Header"/>
    </w:pPr>
  </w:p>
  <w:p w14:paraId="552F98ED" w14:textId="77777777" w:rsidR="00717063" w:rsidRDefault="007170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DD9"/>
    <w:rsid w:val="00001D7E"/>
    <w:rsid w:val="00117935"/>
    <w:rsid w:val="003819E5"/>
    <w:rsid w:val="00471002"/>
    <w:rsid w:val="004736BD"/>
    <w:rsid w:val="004D27E7"/>
    <w:rsid w:val="005E6DD9"/>
    <w:rsid w:val="00717063"/>
    <w:rsid w:val="00812A04"/>
    <w:rsid w:val="008646A7"/>
    <w:rsid w:val="009502C2"/>
    <w:rsid w:val="009645BD"/>
    <w:rsid w:val="009C24A3"/>
    <w:rsid w:val="00AA7061"/>
    <w:rsid w:val="00B725A5"/>
    <w:rsid w:val="00EC6C58"/>
    <w:rsid w:val="00EF3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E95E6"/>
  <w14:defaultImageDpi w14:val="300"/>
  <w15:docId w15:val="{55843573-78FE-4B24-AC14-93C65496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7E7"/>
    <w:pPr>
      <w:tabs>
        <w:tab w:val="center" w:pos="4320"/>
        <w:tab w:val="right" w:pos="8640"/>
      </w:tabs>
    </w:pPr>
  </w:style>
  <w:style w:type="character" w:customStyle="1" w:styleId="HeaderChar">
    <w:name w:val="Header Char"/>
    <w:basedOn w:val="DefaultParagraphFont"/>
    <w:link w:val="Header"/>
    <w:uiPriority w:val="99"/>
    <w:rsid w:val="004D27E7"/>
  </w:style>
  <w:style w:type="paragraph" w:styleId="Footer">
    <w:name w:val="footer"/>
    <w:basedOn w:val="Normal"/>
    <w:link w:val="FooterChar"/>
    <w:uiPriority w:val="99"/>
    <w:unhideWhenUsed/>
    <w:rsid w:val="004D27E7"/>
    <w:pPr>
      <w:tabs>
        <w:tab w:val="center" w:pos="4320"/>
        <w:tab w:val="right" w:pos="8640"/>
      </w:tabs>
    </w:pPr>
  </w:style>
  <w:style w:type="character" w:customStyle="1" w:styleId="FooterChar">
    <w:name w:val="Footer Char"/>
    <w:basedOn w:val="DefaultParagraphFont"/>
    <w:link w:val="Footer"/>
    <w:uiPriority w:val="99"/>
    <w:rsid w:val="004D27E7"/>
  </w:style>
  <w:style w:type="paragraph" w:styleId="FootnoteText">
    <w:name w:val="footnote text"/>
    <w:basedOn w:val="Normal"/>
    <w:link w:val="FootnoteTextChar"/>
    <w:uiPriority w:val="99"/>
    <w:unhideWhenUsed/>
    <w:rsid w:val="004D27E7"/>
  </w:style>
  <w:style w:type="character" w:customStyle="1" w:styleId="FootnoteTextChar">
    <w:name w:val="Footnote Text Char"/>
    <w:basedOn w:val="DefaultParagraphFont"/>
    <w:link w:val="FootnoteText"/>
    <w:uiPriority w:val="99"/>
    <w:rsid w:val="004D27E7"/>
  </w:style>
  <w:style w:type="character" w:styleId="FootnoteReference">
    <w:name w:val="footnote reference"/>
    <w:basedOn w:val="DefaultParagraphFont"/>
    <w:uiPriority w:val="99"/>
    <w:unhideWhenUsed/>
    <w:rsid w:val="004D27E7"/>
    <w:rPr>
      <w:vertAlign w:val="superscript"/>
    </w:rPr>
  </w:style>
  <w:style w:type="table" w:styleId="TableGrid">
    <w:name w:val="Table Grid"/>
    <w:basedOn w:val="TableNormal"/>
    <w:uiPriority w:val="1"/>
    <w:rsid w:val="00EF3B5C"/>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00002">
      <w:bodyDiv w:val="1"/>
      <w:marLeft w:val="0"/>
      <w:marRight w:val="0"/>
      <w:marTop w:val="0"/>
      <w:marBottom w:val="0"/>
      <w:divBdr>
        <w:top w:val="none" w:sz="0" w:space="0" w:color="auto"/>
        <w:left w:val="none" w:sz="0" w:space="0" w:color="auto"/>
        <w:bottom w:val="none" w:sz="0" w:space="0" w:color="auto"/>
        <w:right w:val="none" w:sz="0" w:space="0" w:color="auto"/>
      </w:divBdr>
    </w:div>
    <w:div w:id="1482382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2F1D5C4AA9547AC7D1A5F63AB1780"/>
        <w:category>
          <w:name w:val="General"/>
          <w:gallery w:val="placeholder"/>
        </w:category>
        <w:types>
          <w:type w:val="bbPlcHdr"/>
        </w:types>
        <w:behaviors>
          <w:behavior w:val="content"/>
        </w:behaviors>
        <w:guid w:val="{CD465E39-816B-A844-8619-FBE175B686E9}"/>
      </w:docPartPr>
      <w:docPartBody>
        <w:p w:rsidR="002017A6" w:rsidRDefault="002017A6" w:rsidP="002017A6">
          <w:pPr>
            <w:pStyle w:val="F672F1D5C4AA9547AC7D1A5F63AB1780"/>
          </w:pPr>
          <w:r>
            <w:t>[Type the company name]</w:t>
          </w:r>
        </w:p>
      </w:docPartBody>
    </w:docPart>
    <w:docPart>
      <w:docPartPr>
        <w:name w:val="FFCBF829A8ED5949830C217C26716697"/>
        <w:category>
          <w:name w:val="General"/>
          <w:gallery w:val="placeholder"/>
        </w:category>
        <w:types>
          <w:type w:val="bbPlcHdr"/>
        </w:types>
        <w:behaviors>
          <w:behavior w:val="content"/>
        </w:behaviors>
        <w:guid w:val="{57DD105B-3A34-944F-9ECA-8964E303BF6E}"/>
      </w:docPartPr>
      <w:docPartBody>
        <w:p w:rsidR="002017A6" w:rsidRDefault="002017A6" w:rsidP="002017A6">
          <w:pPr>
            <w:pStyle w:val="FFCBF829A8ED5949830C217C26716697"/>
          </w:pPr>
          <w:r>
            <w:rPr>
              <w:b/>
              <w:bCs/>
            </w:rPr>
            <w:t>[Type the document title]</w:t>
          </w:r>
        </w:p>
      </w:docPartBody>
    </w:docPart>
    <w:docPart>
      <w:docPartPr>
        <w:name w:val="0FDB3BD944B24A769495C0605016DC53"/>
        <w:category>
          <w:name w:val="General"/>
          <w:gallery w:val="placeholder"/>
        </w:category>
        <w:types>
          <w:type w:val="bbPlcHdr"/>
        </w:types>
        <w:behaviors>
          <w:behavior w:val="content"/>
        </w:behaviors>
        <w:guid w:val="{5C712E7A-27B1-47F4-9212-C8924D5B85BE}"/>
      </w:docPartPr>
      <w:docPartBody>
        <w:p w:rsidR="00000000" w:rsidRDefault="00307117" w:rsidP="00307117">
          <w:pPr>
            <w:pStyle w:val="0FDB3BD944B24A769495C0605016DC53"/>
          </w:pPr>
          <w:r>
            <w:t>[Type the company name]</w:t>
          </w:r>
        </w:p>
      </w:docPartBody>
    </w:docPart>
    <w:docPart>
      <w:docPartPr>
        <w:name w:val="AB5A80C1A3E44DD286C0FC328D50EB05"/>
        <w:category>
          <w:name w:val="General"/>
          <w:gallery w:val="placeholder"/>
        </w:category>
        <w:types>
          <w:type w:val="bbPlcHdr"/>
        </w:types>
        <w:behaviors>
          <w:behavior w:val="content"/>
        </w:behaviors>
        <w:guid w:val="{D4096909-8A3B-409C-A819-50A4ADF232D0}"/>
      </w:docPartPr>
      <w:docPartBody>
        <w:p w:rsidR="00000000" w:rsidRDefault="00307117" w:rsidP="00307117">
          <w:pPr>
            <w:pStyle w:val="AB5A80C1A3E44DD286C0FC328D50EB0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auto"/>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7A6"/>
    <w:rsid w:val="002017A6"/>
    <w:rsid w:val="00307117"/>
    <w:rsid w:val="00A819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2F1D5C4AA9547AC7D1A5F63AB1780">
    <w:name w:val="F672F1D5C4AA9547AC7D1A5F63AB1780"/>
    <w:rsid w:val="002017A6"/>
  </w:style>
  <w:style w:type="paragraph" w:customStyle="1" w:styleId="FFCBF829A8ED5949830C217C26716697">
    <w:name w:val="FFCBF829A8ED5949830C217C26716697"/>
    <w:rsid w:val="002017A6"/>
  </w:style>
  <w:style w:type="paragraph" w:customStyle="1" w:styleId="0FDB3BD944B24A769495C0605016DC53">
    <w:name w:val="0FDB3BD944B24A769495C0605016DC53"/>
    <w:rsid w:val="00307117"/>
    <w:pPr>
      <w:spacing w:after="160" w:line="259" w:lineRule="auto"/>
    </w:pPr>
    <w:rPr>
      <w:sz w:val="22"/>
      <w:szCs w:val="22"/>
      <w:lang w:eastAsia="en-US"/>
    </w:rPr>
  </w:style>
  <w:style w:type="paragraph" w:customStyle="1" w:styleId="AB5A80C1A3E44DD286C0FC328D50EB05">
    <w:name w:val="AB5A80C1A3E44DD286C0FC328D50EB05"/>
    <w:rsid w:val="0030711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4862-D498-4E51-9206-978C5795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Telepsychiatry Contract &amp; Informed Consent</vt:lpstr>
    </vt:vector>
  </TitlesOfParts>
  <Company>Dr. Collette Ngante, DNP, PMHNP</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Telepsychiatry Contract &amp; Informed Consent</dc:title>
  <dc:subject/>
  <dc:creator>Renee Pennington</dc:creator>
  <cp:keywords/>
  <dc:description/>
  <cp:lastModifiedBy>Muhammad Orabi</cp:lastModifiedBy>
  <cp:revision>5</cp:revision>
  <cp:lastPrinted>2018-07-26T15:41:00Z</cp:lastPrinted>
  <dcterms:created xsi:type="dcterms:W3CDTF">2019-08-28T04:28:00Z</dcterms:created>
  <dcterms:modified xsi:type="dcterms:W3CDTF">2022-07-18T16:02:00Z</dcterms:modified>
</cp:coreProperties>
</file>